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76" w:rsidRPr="007134C9" w:rsidRDefault="00930F76">
      <w:pPr>
        <w:pStyle w:val="BodyText2"/>
        <w:spacing w:after="120"/>
        <w:rPr>
          <w:rFonts w:ascii="Arial" w:hAnsi="Arial"/>
          <w:sz w:val="24"/>
        </w:rPr>
      </w:pPr>
      <w:r w:rsidRPr="007134C9">
        <w:rPr>
          <w:rFonts w:ascii="Arial" w:hAnsi="Arial"/>
          <w:sz w:val="24"/>
        </w:rPr>
        <w:t>{COVERED ENTITY NAME}</w:t>
      </w:r>
    </w:p>
    <w:p w:rsidR="00930F76" w:rsidRPr="007134C9" w:rsidRDefault="00930F76">
      <w:pPr>
        <w:pStyle w:val="BodyText2"/>
        <w:rPr>
          <w:rFonts w:ascii="Arial" w:hAnsi="Arial"/>
        </w:rPr>
      </w:pPr>
      <w:r w:rsidRPr="007134C9">
        <w:rPr>
          <w:rFonts w:ascii="Arial" w:hAnsi="Arial"/>
          <w:sz w:val="24"/>
        </w:rPr>
        <w:t>MEDIA NOTICE OF BREACH</w:t>
      </w:r>
    </w:p>
    <w:p w:rsidR="00930F76" w:rsidRPr="007134C9" w:rsidRDefault="00930F76" w:rsidP="00FF41C3">
      <w:pPr>
        <w:pStyle w:val="BodyText"/>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rPr>
      </w:pPr>
      <w:r w:rsidRPr="007134C9">
        <w:rPr>
          <w:rFonts w:ascii="Arial" w:hAnsi="Arial"/>
          <w:u w:val="single"/>
        </w:rPr>
        <w:t>Purpose</w:t>
      </w:r>
      <w:r w:rsidRPr="007134C9">
        <w:rPr>
          <w:rFonts w:ascii="Arial" w:hAnsi="Arial"/>
        </w:rPr>
        <w:t>:  This Form is used to develop a policy and procedure for the health plan to report a breach of electronic protected health information to the media in a state or jurisdiction.  It includes a sample letter to the media.</w:t>
      </w:r>
      <w:r w:rsidR="00FF41C3">
        <w:rPr>
          <w:rFonts w:ascii="Arial" w:hAnsi="Arial"/>
        </w:rPr>
        <w:t xml:space="preserve">  Retain this Form </w:t>
      </w:r>
      <w:r w:rsidRPr="007134C9">
        <w:rPr>
          <w:rFonts w:ascii="Arial" w:hAnsi="Arial"/>
        </w:rPr>
        <w:t xml:space="preserve">in the health plan’s records for at least six (6) years from the date below. </w:t>
      </w:r>
    </w:p>
    <w:p w:rsidR="00930F76" w:rsidRPr="007134C9" w:rsidRDefault="00930F76">
      <w:pPr>
        <w:tabs>
          <w:tab w:val="left" w:pos="4320"/>
          <w:tab w:val="left" w:pos="5040"/>
          <w:tab w:val="left" w:pos="9360"/>
        </w:tabs>
        <w:spacing w:before="120" w:after="120"/>
        <w:rPr>
          <w:rFonts w:ascii="Arial" w:hAnsi="Arial"/>
          <w:sz w:val="20"/>
        </w:rPr>
      </w:pPr>
      <w:r w:rsidRPr="007134C9">
        <w:rPr>
          <w:rFonts w:ascii="Arial" w:hAnsi="Arial"/>
          <w:b/>
          <w:sz w:val="20"/>
          <w:u w:val="single"/>
        </w:rPr>
        <w:t>SECTION A:  Policy</w:t>
      </w:r>
      <w:r w:rsidRPr="007134C9">
        <w:rPr>
          <w:rFonts w:ascii="Arial" w:hAnsi="Arial"/>
          <w:sz w:val="20"/>
        </w:rPr>
        <w:t>.</w:t>
      </w:r>
    </w:p>
    <w:p w:rsidR="00930F76" w:rsidRPr="007134C9" w:rsidRDefault="00930F76" w:rsidP="007134C9">
      <w:pPr>
        <w:tabs>
          <w:tab w:val="left" w:pos="4320"/>
          <w:tab w:val="left" w:pos="5040"/>
          <w:tab w:val="left" w:pos="9360"/>
        </w:tabs>
        <w:spacing w:before="120" w:after="120"/>
        <w:jc w:val="both"/>
        <w:rPr>
          <w:rFonts w:ascii="Arial" w:hAnsi="Arial"/>
          <w:sz w:val="20"/>
        </w:rPr>
      </w:pPr>
      <w:r w:rsidRPr="007134C9">
        <w:rPr>
          <w:rFonts w:ascii="Arial" w:hAnsi="Arial"/>
          <w:sz w:val="20"/>
        </w:rPr>
        <w:t xml:space="preserve">It is the policy of the health plan that the plan will maintain a log of all breaches of electronic protected health information (“ePHI”).  The plan uses Form </w:t>
      </w:r>
      <w:r w:rsidR="00530D83">
        <w:rPr>
          <w:rFonts w:ascii="Arial" w:hAnsi="Arial"/>
          <w:sz w:val="20"/>
        </w:rPr>
        <w:t>11</w:t>
      </w:r>
      <w:r w:rsidRPr="007134C9">
        <w:rPr>
          <w:rFonts w:ascii="Arial" w:hAnsi="Arial"/>
          <w:sz w:val="20"/>
        </w:rPr>
        <w:t xml:space="preserve">, Log of Individuals Affected by Breach, for this purpose.  If a breach affects 500 or more individuals in a state or jurisdiction, the plan will report the breach to prominent media outlets serving that state or jurisdiction.  If the breach affects multiple groups of 500 participants in separate states or jurisdictions, the plan will notify multiple prominent media outlets in the different states or jurisdictions.  </w:t>
      </w:r>
    </w:p>
    <w:p w:rsidR="00930F76" w:rsidRPr="007134C9" w:rsidRDefault="00930F76" w:rsidP="007134C9">
      <w:pPr>
        <w:tabs>
          <w:tab w:val="left" w:pos="540"/>
          <w:tab w:val="left" w:pos="9360"/>
        </w:tabs>
        <w:spacing w:before="120" w:after="120"/>
        <w:jc w:val="both"/>
        <w:rPr>
          <w:rFonts w:ascii="Arial" w:hAnsi="Arial"/>
          <w:sz w:val="20"/>
        </w:rPr>
      </w:pPr>
      <w:r w:rsidRPr="007134C9">
        <w:rPr>
          <w:rFonts w:ascii="Arial" w:hAnsi="Arial"/>
          <w:b/>
          <w:sz w:val="20"/>
          <w:u w:val="single"/>
        </w:rPr>
        <w:t>SECTION B: Procedure</w:t>
      </w:r>
      <w:r w:rsidRPr="007134C9">
        <w:rPr>
          <w:rFonts w:ascii="Arial" w:hAnsi="Arial"/>
          <w:sz w:val="20"/>
        </w:rPr>
        <w:t>.</w:t>
      </w:r>
    </w:p>
    <w:p w:rsidR="00930F76" w:rsidRPr="007134C9" w:rsidRDefault="00930F76" w:rsidP="007134C9">
      <w:pPr>
        <w:tabs>
          <w:tab w:val="left" w:pos="540"/>
          <w:tab w:val="left" w:pos="9360"/>
        </w:tabs>
        <w:spacing w:before="120" w:after="120"/>
        <w:jc w:val="both"/>
        <w:rPr>
          <w:rFonts w:ascii="Arial" w:hAnsi="Arial"/>
          <w:sz w:val="20"/>
        </w:rPr>
      </w:pPr>
      <w:r w:rsidRPr="007134C9">
        <w:rPr>
          <w:rFonts w:ascii="Arial" w:hAnsi="Arial"/>
          <w:b/>
          <w:sz w:val="20"/>
        </w:rPr>
        <w:t>1.  Identification of Number of Affected Individuals.</w:t>
      </w:r>
      <w:r w:rsidRPr="007134C9">
        <w:rPr>
          <w:rFonts w:ascii="Arial" w:hAnsi="Arial"/>
          <w:sz w:val="20"/>
        </w:rPr>
        <w:t xml:space="preserve">  The Security Official will identify the number of individuals affected by a breach.  The Security Official will maintain a log of affected individuals by using Form </w:t>
      </w:r>
      <w:r w:rsidR="00530D83">
        <w:rPr>
          <w:rFonts w:ascii="Arial" w:hAnsi="Arial"/>
          <w:sz w:val="20"/>
        </w:rPr>
        <w:t>11</w:t>
      </w:r>
      <w:r w:rsidRPr="007134C9">
        <w:rPr>
          <w:rFonts w:ascii="Arial" w:hAnsi="Arial"/>
          <w:sz w:val="20"/>
        </w:rPr>
        <w:t xml:space="preserve">, Log of Individuals Affected by Breach.  If 500 or more individuals in a particular state or jurisdiction are listed, the Security Official will notify prominent media outlets in that state or jurisdiction.  If multiple groups of 500 or more individuals are affected, the Security Official will notify multiple media in the different states or jurisdictions. </w:t>
      </w:r>
    </w:p>
    <w:p w:rsidR="00930F76" w:rsidRPr="007134C9" w:rsidRDefault="00930F76" w:rsidP="007134C9">
      <w:pPr>
        <w:tabs>
          <w:tab w:val="left" w:pos="540"/>
          <w:tab w:val="left" w:pos="9360"/>
        </w:tabs>
        <w:spacing w:before="120" w:after="120"/>
        <w:jc w:val="both"/>
        <w:rPr>
          <w:rFonts w:ascii="Arial" w:hAnsi="Arial"/>
          <w:sz w:val="20"/>
        </w:rPr>
      </w:pPr>
      <w:r w:rsidRPr="007134C9">
        <w:rPr>
          <w:rFonts w:ascii="Arial" w:hAnsi="Arial"/>
          <w:b/>
          <w:sz w:val="20"/>
        </w:rPr>
        <w:t>2.  Notice to Media Outlets.</w:t>
      </w:r>
      <w:r w:rsidRPr="007134C9">
        <w:rPr>
          <w:rFonts w:ascii="Arial" w:hAnsi="Arial"/>
          <w:sz w:val="20"/>
        </w:rPr>
        <w:t xml:space="preserve">  The Security Official will identify the prominent media outlets in each state or jurisdiction in which 500 or more individuals were affected by a breach of electronic protected health information.  The Security Official will use the attached letter to send to the prominent media to describe the breach.  The Security Official will send the notice without unreasonable delay and in no case later than 60 calendar days after discovery of a breach.  </w:t>
      </w:r>
    </w:p>
    <w:p w:rsidR="00930F76" w:rsidRPr="007134C9" w:rsidRDefault="00930F76" w:rsidP="007134C9">
      <w:pPr>
        <w:tabs>
          <w:tab w:val="left" w:pos="540"/>
          <w:tab w:val="left" w:pos="9360"/>
        </w:tabs>
        <w:spacing w:before="120" w:after="120"/>
        <w:jc w:val="both"/>
        <w:rPr>
          <w:rFonts w:ascii="Arial" w:hAnsi="Arial"/>
          <w:sz w:val="20"/>
        </w:rPr>
      </w:pPr>
      <w:r w:rsidRPr="007134C9">
        <w:rPr>
          <w:rFonts w:ascii="Arial" w:hAnsi="Arial"/>
          <w:sz w:val="20"/>
        </w:rPr>
        <w:t>Prominent media outlets can include newspapers and television news coverage. We will use our best judgment for what constitutes a "prominent" media outlet.  If the area where the breaches occurred is an entire state, a major, general-interest newspaper with a daily circulation throughout the state would likely be sufficient.  A monthly newspaper or daily newspaper of specialized interest (such as sports or politics) would not be a prominent media outlet.</w:t>
      </w:r>
    </w:p>
    <w:p w:rsidR="00930F76" w:rsidRPr="007134C9" w:rsidRDefault="00930F76" w:rsidP="007134C9">
      <w:pPr>
        <w:tabs>
          <w:tab w:val="left" w:pos="540"/>
          <w:tab w:val="left" w:pos="9360"/>
        </w:tabs>
        <w:spacing w:before="120" w:after="120"/>
        <w:jc w:val="both"/>
        <w:rPr>
          <w:rFonts w:ascii="Arial" w:hAnsi="Arial"/>
          <w:sz w:val="20"/>
        </w:rPr>
      </w:pPr>
    </w:p>
    <w:p w:rsidR="00930F76" w:rsidRPr="007134C9" w:rsidRDefault="00930F76">
      <w:pPr>
        <w:tabs>
          <w:tab w:val="left" w:pos="540"/>
          <w:tab w:val="left" w:pos="9360"/>
        </w:tabs>
        <w:spacing w:before="120" w:after="120"/>
        <w:rPr>
          <w:rFonts w:ascii="Arial" w:hAnsi="Arial"/>
          <w:sz w:val="20"/>
        </w:rPr>
      </w:pPr>
    </w:p>
    <w:p w:rsidR="00930F76" w:rsidRPr="007134C9" w:rsidRDefault="00930F76" w:rsidP="007134C9">
      <w:pPr>
        <w:tabs>
          <w:tab w:val="left" w:pos="9180"/>
        </w:tabs>
        <w:spacing w:before="120" w:after="120"/>
        <w:rPr>
          <w:rFonts w:ascii="Arial" w:hAnsi="Arial"/>
          <w:sz w:val="20"/>
          <w:u w:val="single"/>
        </w:rPr>
      </w:pPr>
      <w:r w:rsidRPr="007134C9">
        <w:rPr>
          <w:rFonts w:ascii="Arial" w:hAnsi="Arial"/>
          <w:sz w:val="20"/>
        </w:rPr>
        <w:t xml:space="preserve">Name of Security Official:  </w:t>
      </w:r>
      <w:r w:rsidR="007134C9">
        <w:rPr>
          <w:rFonts w:ascii="Arial" w:hAnsi="Arial"/>
          <w:sz w:val="20"/>
          <w:u w:val="single"/>
        </w:rPr>
        <w:tab/>
      </w:r>
    </w:p>
    <w:p w:rsidR="00930F76" w:rsidRPr="007134C9" w:rsidRDefault="00930F76" w:rsidP="007134C9">
      <w:pPr>
        <w:tabs>
          <w:tab w:val="left" w:pos="9180"/>
        </w:tabs>
        <w:spacing w:before="120" w:after="120"/>
        <w:rPr>
          <w:rFonts w:ascii="Arial" w:hAnsi="Arial"/>
          <w:sz w:val="20"/>
          <w:u w:val="single"/>
        </w:rPr>
      </w:pPr>
      <w:r w:rsidRPr="007134C9">
        <w:rPr>
          <w:rFonts w:ascii="Arial" w:hAnsi="Arial"/>
          <w:sz w:val="20"/>
        </w:rPr>
        <w:t xml:space="preserve">Signature:  </w:t>
      </w:r>
      <w:r w:rsidRPr="007134C9">
        <w:rPr>
          <w:rFonts w:ascii="Arial" w:hAnsi="Arial"/>
          <w:sz w:val="20"/>
          <w:u w:val="single"/>
        </w:rPr>
        <w:tab/>
      </w:r>
    </w:p>
    <w:p w:rsidR="00930F76" w:rsidRPr="007134C9" w:rsidRDefault="00930F76" w:rsidP="007134C9">
      <w:pPr>
        <w:tabs>
          <w:tab w:val="left" w:pos="9180"/>
        </w:tabs>
        <w:spacing w:after="120"/>
        <w:rPr>
          <w:rFonts w:ascii="Arial" w:hAnsi="Arial"/>
          <w:sz w:val="20"/>
          <w:u w:val="single"/>
        </w:rPr>
      </w:pPr>
      <w:r w:rsidRPr="007134C9">
        <w:rPr>
          <w:rFonts w:ascii="Arial" w:hAnsi="Arial"/>
          <w:sz w:val="20"/>
        </w:rPr>
        <w:t xml:space="preserve">Date:  </w:t>
      </w:r>
      <w:r w:rsidRPr="007134C9">
        <w:rPr>
          <w:rFonts w:ascii="Arial" w:hAnsi="Arial"/>
          <w:sz w:val="20"/>
          <w:u w:val="single"/>
        </w:rPr>
        <w:tab/>
      </w:r>
    </w:p>
    <w:p w:rsidR="00930F76" w:rsidRPr="007134C9" w:rsidRDefault="00930F76">
      <w:pPr>
        <w:tabs>
          <w:tab w:val="left" w:pos="9360"/>
        </w:tabs>
        <w:spacing w:after="120"/>
        <w:rPr>
          <w:rFonts w:ascii="Arial" w:hAnsi="Arial"/>
          <w:sz w:val="20"/>
          <w:u w:val="single"/>
        </w:rPr>
      </w:pPr>
    </w:p>
    <w:p w:rsidR="00930F76" w:rsidRPr="007134C9" w:rsidRDefault="00930F76">
      <w:pPr>
        <w:tabs>
          <w:tab w:val="left" w:pos="9360"/>
        </w:tabs>
        <w:spacing w:after="120"/>
        <w:rPr>
          <w:rFonts w:ascii="Arial" w:hAnsi="Arial"/>
          <w:sz w:val="20"/>
          <w:u w:val="single"/>
        </w:rPr>
      </w:pPr>
    </w:p>
    <w:p w:rsidR="00930F76" w:rsidRPr="007134C9" w:rsidRDefault="00930F76">
      <w:pPr>
        <w:tabs>
          <w:tab w:val="left" w:pos="9360"/>
        </w:tabs>
        <w:spacing w:after="120"/>
        <w:jc w:val="center"/>
        <w:rPr>
          <w:rFonts w:ascii="Arial" w:hAnsi="Arial"/>
          <w:b/>
          <w:sz w:val="20"/>
        </w:rPr>
      </w:pPr>
      <w:r w:rsidRPr="007134C9">
        <w:rPr>
          <w:rFonts w:ascii="Arial" w:hAnsi="Arial"/>
          <w:sz w:val="20"/>
          <w:u w:val="single"/>
        </w:rPr>
        <w:br w:type="page"/>
      </w:r>
      <w:r w:rsidRPr="007134C9">
        <w:rPr>
          <w:rFonts w:ascii="Arial" w:hAnsi="Arial"/>
          <w:b/>
          <w:sz w:val="20"/>
        </w:rPr>
        <w:lastRenderedPageBreak/>
        <w:t>[LETTER TO PROMINENT MEDIA OUTLETS UPON LARGE BREACH; RE-TYPE ON PLAN LETTERHEAD OR OTHERWISE INSERT PLAN CONTACT INFORMATION]</w:t>
      </w: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r w:rsidRPr="007134C9">
        <w:rPr>
          <w:rFonts w:ascii="Arial" w:hAnsi="Arial"/>
          <w:sz w:val="20"/>
        </w:rPr>
        <w:t>[Insert Name of Media Outlet]</w:t>
      </w:r>
    </w:p>
    <w:p w:rsidR="00930F76" w:rsidRPr="007134C9" w:rsidRDefault="00930F76">
      <w:pPr>
        <w:spacing w:line="200" w:lineRule="exact"/>
        <w:rPr>
          <w:rFonts w:ascii="Arial" w:hAnsi="Arial"/>
          <w:sz w:val="20"/>
        </w:rPr>
      </w:pPr>
      <w:r w:rsidRPr="007134C9">
        <w:rPr>
          <w:rFonts w:ascii="Arial" w:hAnsi="Arial"/>
          <w:sz w:val="20"/>
        </w:rPr>
        <w:t>Attn: [Insert person to notify]</w:t>
      </w:r>
    </w:p>
    <w:p w:rsidR="00930F76" w:rsidRPr="007134C9" w:rsidRDefault="00930F76">
      <w:pPr>
        <w:spacing w:line="200" w:lineRule="exact"/>
        <w:rPr>
          <w:rFonts w:ascii="Arial" w:hAnsi="Arial"/>
          <w:sz w:val="20"/>
        </w:rPr>
      </w:pPr>
      <w:r w:rsidRPr="007134C9">
        <w:rPr>
          <w:rFonts w:ascii="Arial" w:hAnsi="Arial"/>
          <w:sz w:val="20"/>
        </w:rPr>
        <w:t>[Insert address]</w:t>
      </w: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r w:rsidRPr="007134C9">
        <w:rPr>
          <w:rFonts w:ascii="Arial" w:hAnsi="Arial"/>
          <w:sz w:val="20"/>
        </w:rPr>
        <w:t>Dear [Insert name]:</w:t>
      </w:r>
    </w:p>
    <w:p w:rsidR="00930F76" w:rsidRPr="007134C9" w:rsidRDefault="00930F76">
      <w:pPr>
        <w:spacing w:line="200" w:lineRule="exact"/>
        <w:rPr>
          <w:rFonts w:ascii="Arial" w:hAnsi="Arial"/>
          <w:sz w:val="20"/>
        </w:rPr>
      </w:pPr>
    </w:p>
    <w:p w:rsidR="00930F76" w:rsidRPr="007134C9" w:rsidRDefault="00930F76" w:rsidP="007134C9">
      <w:pPr>
        <w:spacing w:line="200" w:lineRule="exact"/>
        <w:jc w:val="both"/>
        <w:rPr>
          <w:rFonts w:ascii="Arial" w:hAnsi="Arial"/>
          <w:sz w:val="20"/>
        </w:rPr>
      </w:pPr>
      <w:r w:rsidRPr="007134C9">
        <w:rPr>
          <w:rFonts w:ascii="Arial" w:hAnsi="Arial"/>
          <w:sz w:val="20"/>
        </w:rPr>
        <w:t xml:space="preserve">The undersigned is the Security Official of the </w:t>
      </w:r>
      <w:r w:rsidRPr="007134C9">
        <w:rPr>
          <w:rFonts w:ascii="Arial" w:hAnsi="Arial"/>
          <w:sz w:val="20"/>
          <w:u w:val="single"/>
        </w:rPr>
        <w:t>_______________</w:t>
      </w:r>
      <w:r w:rsidRPr="007134C9">
        <w:rPr>
          <w:rFonts w:ascii="Arial" w:hAnsi="Arial"/>
          <w:sz w:val="20"/>
        </w:rPr>
        <w:t xml:space="preserve"> [Insert plan name; (the “Plan”).  The Plan is subject to the breach notification rules of the Health Insurance Portability and Accountability Act of 1996, as amended (“HIPAA”).  HIPAA requires that the Plan provide notice to a prominent media outlet in a state or jurisdiction if the plan discovers a breach of electronic protected health information affecting 500 or more individuals in that state or jurisdiction.  The Plan believes that such a breach occurred.  Please consider this letter notice to you of this situation, as described below.</w:t>
      </w:r>
    </w:p>
    <w:p w:rsidR="00930F76" w:rsidRPr="007134C9" w:rsidRDefault="00930F76" w:rsidP="007134C9">
      <w:pPr>
        <w:spacing w:line="200" w:lineRule="exact"/>
        <w:jc w:val="both"/>
        <w:rPr>
          <w:rFonts w:ascii="Arial" w:hAnsi="Arial"/>
          <w:sz w:val="20"/>
        </w:rPr>
      </w:pPr>
    </w:p>
    <w:p w:rsidR="007134C9" w:rsidRDefault="00930F76" w:rsidP="007134C9">
      <w:pPr>
        <w:spacing w:line="200" w:lineRule="exact"/>
        <w:jc w:val="both"/>
        <w:rPr>
          <w:rFonts w:ascii="Arial" w:hAnsi="Arial"/>
          <w:sz w:val="20"/>
        </w:rPr>
      </w:pPr>
      <w:r w:rsidRPr="007134C9">
        <w:rPr>
          <w:rFonts w:ascii="Arial" w:hAnsi="Arial"/>
          <w:sz w:val="20"/>
        </w:rPr>
        <w:t xml:space="preserve">1.  </w:t>
      </w:r>
      <w:r w:rsidRPr="007134C9">
        <w:rPr>
          <w:rFonts w:ascii="Arial" w:hAnsi="Arial"/>
          <w:sz w:val="20"/>
          <w:u w:val="single"/>
        </w:rPr>
        <w:t>Overview</w:t>
      </w:r>
      <w:r w:rsidRPr="007134C9">
        <w:rPr>
          <w:rFonts w:ascii="Arial" w:hAnsi="Arial"/>
          <w:sz w:val="20"/>
        </w:rPr>
        <w:t>.  [Describe what happened, including the date of the breach and the date of the discovery of the breach, if known.]</w:t>
      </w:r>
    </w:p>
    <w:p w:rsidR="007134C9" w:rsidRPr="007134C9" w:rsidRDefault="007134C9" w:rsidP="007134C9">
      <w:pPr>
        <w:spacing w:line="200" w:lineRule="exact"/>
        <w:jc w:val="both"/>
        <w:rPr>
          <w:rFonts w:ascii="Arial" w:hAnsi="Arial"/>
          <w:sz w:val="20"/>
        </w:rPr>
      </w:pPr>
      <w:r w:rsidRPr="007134C9">
        <w:rPr>
          <w:rFonts w:ascii="Arial" w:hAnsi="Arial"/>
          <w:sz w:val="20"/>
        </w:rPr>
        <w:t>_________________________________________________________________________</w:t>
      </w:r>
    </w:p>
    <w:p w:rsidR="007134C9" w:rsidRPr="007134C9" w:rsidRDefault="007134C9" w:rsidP="007134C9">
      <w:pPr>
        <w:tabs>
          <w:tab w:val="left" w:pos="9360"/>
        </w:tabs>
        <w:spacing w:line="200" w:lineRule="exact"/>
        <w:jc w:val="both"/>
        <w:rPr>
          <w:rFonts w:ascii="Arial" w:hAnsi="Arial"/>
          <w:sz w:val="20"/>
          <w:u w:val="single"/>
        </w:rPr>
      </w:pPr>
      <w:r>
        <w:rPr>
          <w:rFonts w:ascii="Arial" w:hAnsi="Arial"/>
          <w:sz w:val="20"/>
          <w:u w:val="single"/>
        </w:rPr>
        <w:tab/>
      </w:r>
    </w:p>
    <w:p w:rsidR="00930F76" w:rsidRPr="007134C9" w:rsidRDefault="00930F76" w:rsidP="007134C9">
      <w:pPr>
        <w:spacing w:line="200" w:lineRule="exact"/>
        <w:jc w:val="both"/>
        <w:rPr>
          <w:rFonts w:ascii="Arial" w:hAnsi="Arial"/>
          <w:sz w:val="20"/>
        </w:rPr>
      </w:pPr>
      <w:r w:rsidRPr="007134C9">
        <w:rPr>
          <w:rFonts w:ascii="Arial" w:hAnsi="Arial"/>
          <w:sz w:val="20"/>
        </w:rPr>
        <w:t xml:space="preserve"> ____________________________________________________________________________________</w:t>
      </w:r>
    </w:p>
    <w:p w:rsidR="00930F76" w:rsidRPr="007134C9" w:rsidRDefault="00930F76" w:rsidP="007134C9">
      <w:pPr>
        <w:spacing w:line="200" w:lineRule="exact"/>
        <w:jc w:val="both"/>
        <w:rPr>
          <w:rFonts w:ascii="Arial" w:hAnsi="Arial"/>
          <w:sz w:val="20"/>
        </w:rPr>
      </w:pPr>
    </w:p>
    <w:p w:rsidR="007134C9" w:rsidRDefault="00930F76" w:rsidP="007134C9">
      <w:pPr>
        <w:jc w:val="both"/>
        <w:rPr>
          <w:rFonts w:ascii="Arial" w:hAnsi="Arial"/>
          <w:sz w:val="20"/>
        </w:rPr>
      </w:pPr>
      <w:r w:rsidRPr="007134C9">
        <w:rPr>
          <w:rFonts w:ascii="Arial" w:hAnsi="Arial"/>
          <w:sz w:val="20"/>
        </w:rPr>
        <w:t xml:space="preserve">2.  </w:t>
      </w:r>
      <w:r w:rsidRPr="007134C9">
        <w:rPr>
          <w:rFonts w:ascii="Arial" w:hAnsi="Arial"/>
          <w:sz w:val="20"/>
          <w:u w:val="single"/>
        </w:rPr>
        <w:t>Types of ePHI</w:t>
      </w:r>
      <w:r w:rsidRPr="007134C9">
        <w:rPr>
          <w:rFonts w:ascii="Arial" w:hAnsi="Arial"/>
          <w:sz w:val="20"/>
        </w:rPr>
        <w:t>.  [Describe the types of unsecured ePHI that were involved in the breach (such as full name, Social Security number, date of birth, home address, account number or disability code)]</w:t>
      </w:r>
    </w:p>
    <w:p w:rsidR="007134C9" w:rsidRDefault="007134C9" w:rsidP="007134C9">
      <w:pPr>
        <w:jc w:val="both"/>
        <w:rPr>
          <w:rFonts w:ascii="Arial" w:hAnsi="Arial"/>
          <w:sz w:val="20"/>
        </w:rPr>
      </w:pPr>
    </w:p>
    <w:p w:rsidR="007134C9" w:rsidRPr="007134C9" w:rsidRDefault="007134C9" w:rsidP="007134C9">
      <w:pPr>
        <w:tabs>
          <w:tab w:val="left" w:pos="9360"/>
        </w:tabs>
        <w:jc w:val="both"/>
        <w:rPr>
          <w:rFonts w:ascii="Arial" w:hAnsi="Arial"/>
          <w:sz w:val="20"/>
          <w:u w:val="single"/>
        </w:rPr>
      </w:pPr>
      <w:r w:rsidRPr="007134C9">
        <w:rPr>
          <w:rFonts w:ascii="Arial" w:hAnsi="Arial"/>
          <w:sz w:val="20"/>
          <w:u w:val="single"/>
        </w:rPr>
        <w:tab/>
      </w:r>
    </w:p>
    <w:p w:rsidR="007134C9" w:rsidRDefault="007134C9" w:rsidP="007134C9">
      <w:pPr>
        <w:tabs>
          <w:tab w:val="left" w:pos="9360"/>
        </w:tabs>
        <w:jc w:val="both"/>
        <w:rPr>
          <w:rFonts w:ascii="Arial" w:hAnsi="Arial"/>
          <w:sz w:val="20"/>
        </w:rPr>
      </w:pPr>
    </w:p>
    <w:p w:rsidR="00930F76" w:rsidRPr="007134C9" w:rsidRDefault="00930F76" w:rsidP="007134C9">
      <w:pPr>
        <w:jc w:val="both"/>
        <w:rPr>
          <w:rFonts w:ascii="Arial" w:hAnsi="Arial"/>
          <w:sz w:val="20"/>
        </w:rPr>
      </w:pPr>
    </w:p>
    <w:p w:rsidR="007134C9" w:rsidRDefault="00930F76" w:rsidP="007134C9">
      <w:pPr>
        <w:jc w:val="both"/>
        <w:rPr>
          <w:rFonts w:ascii="Arial" w:hAnsi="Arial"/>
          <w:sz w:val="20"/>
        </w:rPr>
      </w:pPr>
      <w:r w:rsidRPr="007134C9">
        <w:rPr>
          <w:rFonts w:ascii="Arial" w:hAnsi="Arial"/>
          <w:sz w:val="20"/>
        </w:rPr>
        <w:t xml:space="preserve">3.  </w:t>
      </w:r>
      <w:r w:rsidRPr="007134C9">
        <w:rPr>
          <w:rFonts w:ascii="Arial" w:hAnsi="Arial"/>
          <w:sz w:val="20"/>
          <w:u w:val="single"/>
        </w:rPr>
        <w:t>Steps to Protect Yourself</w:t>
      </w:r>
      <w:r w:rsidRPr="007134C9">
        <w:rPr>
          <w:rFonts w:ascii="Arial" w:hAnsi="Arial"/>
          <w:sz w:val="20"/>
        </w:rPr>
        <w:t xml:space="preserve">.  [Describe the steps the individual should take to protect himself or herself from potential harm resulting from the breach; e.g., using a credit monitoring service, especially if a Social Security number was included in the breached ePHI] </w:t>
      </w:r>
    </w:p>
    <w:p w:rsidR="007134C9" w:rsidRPr="007134C9" w:rsidRDefault="007134C9" w:rsidP="007134C9">
      <w:pPr>
        <w:tabs>
          <w:tab w:val="left" w:pos="9360"/>
        </w:tabs>
        <w:jc w:val="both"/>
        <w:rPr>
          <w:rFonts w:ascii="Arial" w:hAnsi="Arial"/>
          <w:sz w:val="20"/>
          <w:u w:val="single"/>
        </w:rPr>
      </w:pPr>
      <w:r w:rsidRPr="007134C9">
        <w:rPr>
          <w:rFonts w:ascii="Arial" w:hAnsi="Arial"/>
          <w:sz w:val="20"/>
          <w:u w:val="single"/>
        </w:rPr>
        <w:tab/>
      </w:r>
    </w:p>
    <w:p w:rsidR="00930F76" w:rsidRPr="007134C9" w:rsidRDefault="00930F76" w:rsidP="007134C9">
      <w:pPr>
        <w:tabs>
          <w:tab w:val="left" w:pos="9000"/>
        </w:tabs>
        <w:jc w:val="both"/>
        <w:rPr>
          <w:rFonts w:ascii="Arial" w:hAnsi="Arial"/>
          <w:sz w:val="20"/>
        </w:rPr>
      </w:pPr>
    </w:p>
    <w:p w:rsidR="00930F76" w:rsidRPr="007134C9" w:rsidRDefault="00930F76" w:rsidP="007134C9">
      <w:pPr>
        <w:jc w:val="both"/>
        <w:rPr>
          <w:rFonts w:ascii="Arial" w:hAnsi="Arial"/>
          <w:sz w:val="20"/>
        </w:rPr>
      </w:pPr>
    </w:p>
    <w:p w:rsidR="007134C9" w:rsidRDefault="00930F76" w:rsidP="007134C9">
      <w:pPr>
        <w:spacing w:line="200" w:lineRule="exact"/>
        <w:jc w:val="both"/>
        <w:rPr>
          <w:rFonts w:ascii="Arial" w:hAnsi="Arial"/>
          <w:sz w:val="20"/>
        </w:rPr>
      </w:pPr>
      <w:r w:rsidRPr="007134C9">
        <w:rPr>
          <w:rFonts w:ascii="Arial" w:hAnsi="Arial"/>
          <w:sz w:val="20"/>
        </w:rPr>
        <w:t xml:space="preserve">4.  </w:t>
      </w:r>
      <w:r w:rsidRPr="007134C9">
        <w:rPr>
          <w:rFonts w:ascii="Arial" w:hAnsi="Arial"/>
          <w:sz w:val="20"/>
          <w:u w:val="single"/>
        </w:rPr>
        <w:t>Plan’s Investigation</w:t>
      </w:r>
      <w:r w:rsidRPr="007134C9">
        <w:rPr>
          <w:rFonts w:ascii="Arial" w:hAnsi="Arial"/>
          <w:sz w:val="20"/>
        </w:rPr>
        <w:t>.  [Describe the Plan’s investigation of the breach, its efforts to mitigate losses and to protect against any further breaches]</w:t>
      </w:r>
    </w:p>
    <w:p w:rsidR="007134C9" w:rsidRDefault="007134C9" w:rsidP="007134C9">
      <w:pPr>
        <w:spacing w:line="200" w:lineRule="exact"/>
        <w:jc w:val="both"/>
        <w:rPr>
          <w:rFonts w:ascii="Arial" w:hAnsi="Arial"/>
          <w:sz w:val="20"/>
        </w:rPr>
      </w:pPr>
    </w:p>
    <w:p w:rsidR="007134C9" w:rsidRPr="007134C9" w:rsidRDefault="007134C9" w:rsidP="007134C9">
      <w:pPr>
        <w:tabs>
          <w:tab w:val="left" w:pos="9360"/>
        </w:tabs>
        <w:spacing w:line="200" w:lineRule="exact"/>
        <w:jc w:val="both"/>
        <w:rPr>
          <w:rFonts w:ascii="Arial" w:hAnsi="Arial"/>
          <w:sz w:val="20"/>
          <w:u w:val="single"/>
        </w:rPr>
      </w:pPr>
      <w:r w:rsidRPr="007134C9">
        <w:rPr>
          <w:rFonts w:ascii="Arial" w:hAnsi="Arial"/>
          <w:sz w:val="20"/>
          <w:u w:val="single"/>
        </w:rPr>
        <w:tab/>
      </w:r>
    </w:p>
    <w:p w:rsidR="00930F76" w:rsidRPr="007134C9" w:rsidRDefault="00930F76" w:rsidP="007134C9">
      <w:pPr>
        <w:spacing w:line="200" w:lineRule="exact"/>
        <w:jc w:val="both"/>
        <w:rPr>
          <w:rFonts w:ascii="Arial" w:hAnsi="Arial"/>
          <w:sz w:val="20"/>
        </w:rPr>
      </w:pPr>
      <w:r w:rsidRPr="007134C9">
        <w:rPr>
          <w:rFonts w:ascii="Arial" w:hAnsi="Arial"/>
          <w:sz w:val="20"/>
        </w:rPr>
        <w:t xml:space="preserve"> _____________________________________________________________________</w:t>
      </w:r>
    </w:p>
    <w:p w:rsidR="00930F76" w:rsidRPr="007134C9" w:rsidRDefault="00930F76" w:rsidP="007134C9">
      <w:pPr>
        <w:spacing w:line="200" w:lineRule="exact"/>
        <w:jc w:val="both"/>
        <w:rPr>
          <w:rFonts w:ascii="Arial" w:hAnsi="Arial"/>
          <w:sz w:val="20"/>
        </w:rPr>
      </w:pPr>
    </w:p>
    <w:p w:rsidR="00930F76" w:rsidRPr="007134C9" w:rsidRDefault="00930F76" w:rsidP="007134C9">
      <w:pPr>
        <w:spacing w:line="200" w:lineRule="exact"/>
        <w:jc w:val="both"/>
        <w:rPr>
          <w:rFonts w:ascii="Arial" w:hAnsi="Arial"/>
          <w:sz w:val="20"/>
        </w:rPr>
      </w:pPr>
      <w:r w:rsidRPr="007134C9">
        <w:rPr>
          <w:rFonts w:ascii="Arial" w:hAnsi="Arial"/>
          <w:sz w:val="20"/>
        </w:rPr>
        <w:t xml:space="preserve">5.  </w:t>
      </w:r>
      <w:r w:rsidRPr="007134C9">
        <w:rPr>
          <w:rFonts w:ascii="Arial" w:hAnsi="Arial"/>
          <w:sz w:val="20"/>
          <w:u w:val="single"/>
        </w:rPr>
        <w:t>Contact Procedures</w:t>
      </w:r>
      <w:r w:rsidRPr="007134C9">
        <w:rPr>
          <w:rFonts w:ascii="Arial" w:hAnsi="Arial"/>
          <w:sz w:val="20"/>
        </w:rPr>
        <w:t>.  Please contact the following to ask questions or learn additional information:</w:t>
      </w:r>
    </w:p>
    <w:p w:rsidR="00930F76" w:rsidRPr="007134C9" w:rsidRDefault="00930F76" w:rsidP="007134C9">
      <w:pPr>
        <w:spacing w:line="200" w:lineRule="exact"/>
        <w:jc w:val="both"/>
        <w:rPr>
          <w:rFonts w:ascii="Arial" w:hAnsi="Arial"/>
          <w:sz w:val="20"/>
        </w:rPr>
      </w:pPr>
    </w:p>
    <w:p w:rsidR="00930F76" w:rsidRPr="007134C9" w:rsidRDefault="00930F76" w:rsidP="007134C9">
      <w:pPr>
        <w:spacing w:line="200" w:lineRule="exact"/>
        <w:jc w:val="both"/>
        <w:rPr>
          <w:rFonts w:ascii="Arial" w:hAnsi="Arial"/>
          <w:sz w:val="20"/>
        </w:rPr>
      </w:pPr>
      <w:r w:rsidRPr="007134C9">
        <w:rPr>
          <w:rFonts w:ascii="Arial" w:hAnsi="Arial"/>
          <w:sz w:val="20"/>
        </w:rPr>
        <w:tab/>
        <w:t>[Insert name or title of contact person]</w:t>
      </w:r>
    </w:p>
    <w:p w:rsidR="00930F76" w:rsidRPr="007134C9" w:rsidRDefault="00930F76" w:rsidP="007134C9">
      <w:pPr>
        <w:spacing w:line="200" w:lineRule="exact"/>
        <w:jc w:val="both"/>
        <w:rPr>
          <w:rFonts w:ascii="Arial" w:hAnsi="Arial"/>
          <w:sz w:val="20"/>
        </w:rPr>
      </w:pPr>
      <w:r w:rsidRPr="007134C9">
        <w:rPr>
          <w:rFonts w:ascii="Arial" w:hAnsi="Arial"/>
          <w:sz w:val="20"/>
        </w:rPr>
        <w:tab/>
        <w:t>[Insert toll-free phone number, email address, web site or postal address]</w:t>
      </w: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r w:rsidRPr="007134C9">
        <w:rPr>
          <w:rFonts w:ascii="Arial" w:hAnsi="Arial"/>
          <w:sz w:val="20"/>
        </w:rPr>
        <w:t>Regards,</w:t>
      </w: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r w:rsidRPr="007134C9">
        <w:rPr>
          <w:rFonts w:ascii="Arial" w:hAnsi="Arial"/>
          <w:sz w:val="20"/>
        </w:rPr>
        <w:t>[Insert Security Official name]</w:t>
      </w: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p>
    <w:p w:rsidR="00930F76" w:rsidRPr="007134C9" w:rsidRDefault="00930F76">
      <w:pPr>
        <w:spacing w:line="200" w:lineRule="exact"/>
        <w:rPr>
          <w:rFonts w:ascii="Arial" w:hAnsi="Arial"/>
          <w:sz w:val="20"/>
        </w:rPr>
      </w:pPr>
    </w:p>
    <w:p w:rsidR="00DA2037" w:rsidRDefault="00DA2037">
      <w:pPr>
        <w:spacing w:line="200" w:lineRule="exact"/>
        <w:rPr>
          <w:rFonts w:ascii="Arial" w:hAnsi="Arial"/>
        </w:rPr>
      </w:pPr>
    </w:p>
    <w:p w:rsidR="00FF41C3" w:rsidRDefault="00DA2037" w:rsidP="00DA2037">
      <w:pPr>
        <w:spacing w:line="200" w:lineRule="exact"/>
      </w:pPr>
      <w:r w:rsidRPr="00DA2037">
        <w:rPr>
          <w:rStyle w:val="zzmpTrailerItem"/>
        </w:rPr>
        <w:t>QB\21427349.1</w:t>
      </w:r>
      <w:r w:rsidRPr="00DA2037">
        <w:t xml:space="preserve"> </w:t>
      </w:r>
    </w:p>
    <w:sectPr w:rsidR="00FF41C3" w:rsidSect="00633C61">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36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F76" w:rsidRDefault="00930F76">
      <w:r>
        <w:separator/>
      </w:r>
    </w:p>
  </w:endnote>
  <w:endnote w:type="continuationSeparator" w:id="0">
    <w:p w:rsidR="00930F76" w:rsidRDefault="00930F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stminster">
    <w:altName w:val="Courier New"/>
    <w:charset w:val="00"/>
    <w:family w:val="decorativ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F76" w:rsidRPr="007134C9" w:rsidRDefault="0069403E">
    <w:pPr>
      <w:pStyle w:val="Footer"/>
      <w:framePr w:wrap="around" w:vAnchor="text" w:hAnchor="margin" w:xAlign="center" w:y="1"/>
      <w:rPr>
        <w:rStyle w:val="PageNumber"/>
        <w:rFonts w:ascii="Arial" w:hAnsi="Arial"/>
      </w:rPr>
    </w:pPr>
    <w:r>
      <w:rPr>
        <w:rStyle w:val="PageNumber"/>
      </w:rPr>
      <w:fldChar w:fldCharType="begin"/>
    </w:r>
    <w:r w:rsidR="00930F76">
      <w:rPr>
        <w:rStyle w:val="PageNumber"/>
      </w:rPr>
      <w:instrText xml:space="preserve">PAGE  </w:instrText>
    </w:r>
    <w:r>
      <w:rPr>
        <w:rStyle w:val="PageNumber"/>
      </w:rPr>
      <w:fldChar w:fldCharType="end"/>
    </w:r>
  </w:p>
  <w:p w:rsidR="00930F76" w:rsidRPr="007134C9" w:rsidRDefault="00930F76">
    <w:pPr>
      <w:pStyle w:val="Footer"/>
      <w:rPr>
        <w:rFonts w:ascii="Arial" w:hAnsi="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F76" w:rsidRPr="007134C9" w:rsidRDefault="0069403E">
    <w:pPr>
      <w:pStyle w:val="Footer"/>
      <w:framePr w:wrap="around" w:vAnchor="text" w:hAnchor="margin" w:xAlign="center" w:y="1"/>
      <w:rPr>
        <w:rStyle w:val="PageNumber"/>
        <w:rFonts w:ascii="Arial" w:hAnsi="Arial"/>
        <w:sz w:val="20"/>
      </w:rPr>
    </w:pPr>
    <w:r w:rsidRPr="007134C9">
      <w:rPr>
        <w:rStyle w:val="PageNumber"/>
        <w:rFonts w:ascii="Arial" w:hAnsi="Arial"/>
        <w:sz w:val="20"/>
      </w:rPr>
      <w:fldChar w:fldCharType="begin"/>
    </w:r>
    <w:r w:rsidR="00930F76" w:rsidRPr="007134C9">
      <w:rPr>
        <w:rStyle w:val="PageNumber"/>
        <w:rFonts w:ascii="Arial" w:hAnsi="Arial"/>
        <w:sz w:val="20"/>
      </w:rPr>
      <w:instrText xml:space="preserve">PAGE  </w:instrText>
    </w:r>
    <w:r w:rsidRPr="007134C9">
      <w:rPr>
        <w:rStyle w:val="PageNumber"/>
        <w:rFonts w:ascii="Arial" w:hAnsi="Arial"/>
        <w:sz w:val="20"/>
      </w:rPr>
      <w:fldChar w:fldCharType="separate"/>
    </w:r>
    <w:r w:rsidR="00DA2037">
      <w:rPr>
        <w:rStyle w:val="PageNumber"/>
        <w:rFonts w:ascii="Arial" w:hAnsi="Arial"/>
        <w:noProof/>
        <w:sz w:val="20"/>
      </w:rPr>
      <w:t>2</w:t>
    </w:r>
    <w:r w:rsidRPr="007134C9">
      <w:rPr>
        <w:rStyle w:val="PageNumber"/>
        <w:rFonts w:ascii="Arial" w:hAnsi="Arial"/>
        <w:sz w:val="20"/>
      </w:rPr>
      <w:fldChar w:fldCharType="end"/>
    </w:r>
  </w:p>
  <w:p w:rsidR="002E1A68" w:rsidRPr="007134C9" w:rsidRDefault="002E1A68" w:rsidP="002E1A68">
    <w:pPr>
      <w:pStyle w:val="Footer"/>
      <w:rPr>
        <w:rFonts w:ascii="Arial" w:hAnsi="Arial"/>
        <w:sz w:val="16"/>
      </w:rPr>
    </w:pPr>
    <w:r w:rsidRPr="007134C9">
      <w:rPr>
        <w:rFonts w:ascii="Arial" w:hAnsi="Arial"/>
        <w:sz w:val="16"/>
      </w:rPr>
      <w:t xml:space="preserve">Version </w:t>
    </w:r>
    <w:r w:rsidR="00FF41C3">
      <w:rPr>
        <w:rFonts w:ascii="Arial" w:hAnsi="Arial"/>
        <w:sz w:val="16"/>
      </w:rPr>
      <w:t>05/01</w:t>
    </w:r>
    <w:r w:rsidRPr="007134C9">
      <w:rPr>
        <w:rFonts w:ascii="Arial" w:hAnsi="Arial"/>
        <w:sz w:val="16"/>
      </w:rPr>
      <w:t>/13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68" w:rsidRPr="007134C9" w:rsidRDefault="002E1A68" w:rsidP="002E1A68">
    <w:pPr>
      <w:pStyle w:val="Footer"/>
      <w:rPr>
        <w:rFonts w:ascii="Arial" w:hAnsi="Arial"/>
        <w:sz w:val="16"/>
      </w:rPr>
    </w:pPr>
    <w:r w:rsidRPr="007134C9">
      <w:rPr>
        <w:rFonts w:ascii="Arial" w:hAnsi="Arial"/>
        <w:sz w:val="16"/>
      </w:rPr>
      <w:t>Version 0</w:t>
    </w:r>
    <w:r w:rsidR="00FF41C3">
      <w:rPr>
        <w:rFonts w:ascii="Arial" w:hAnsi="Arial"/>
        <w:sz w:val="16"/>
      </w:rPr>
      <w:t>5/01</w:t>
    </w:r>
    <w:r w:rsidR="00EB699F">
      <w:rPr>
        <w:rFonts w:ascii="Arial" w:hAnsi="Arial"/>
        <w:sz w:val="16"/>
      </w:rPr>
      <w:t>/</w:t>
    </w:r>
    <w:r w:rsidRPr="007134C9">
      <w:rPr>
        <w:rFonts w:ascii="Arial" w:hAnsi="Arial"/>
        <w:sz w:val="16"/>
      </w:rPr>
      <w:t>13</w:t>
    </w:r>
  </w:p>
  <w:p w:rsidR="00930F76" w:rsidRPr="007134C9" w:rsidRDefault="00930F76" w:rsidP="002E1A68">
    <w:pPr>
      <w:pStyle w:val="Footer"/>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F76" w:rsidRDefault="00930F76">
      <w:r>
        <w:separator/>
      </w:r>
    </w:p>
  </w:footnote>
  <w:footnote w:type="continuationSeparator" w:id="0">
    <w:p w:rsidR="00930F76" w:rsidRDefault="00930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68" w:rsidRPr="007134C9" w:rsidRDefault="002E1A68" w:rsidP="002E1A68">
    <w:pPr>
      <w:pStyle w:val="Header"/>
      <w:jc w:val="right"/>
      <w:rPr>
        <w:rFonts w:ascii="Arial" w:hAnsi="Arial"/>
        <w:sz w:val="16"/>
      </w:rPr>
    </w:pPr>
    <w:r w:rsidRPr="007134C9">
      <w:rPr>
        <w:rFonts w:ascii="Arial" w:hAnsi="Arial"/>
        <w:sz w:val="16"/>
      </w:rPr>
      <w:t xml:space="preserve">HIPAA FORM </w:t>
    </w:r>
    <w:r w:rsidR="008F2497">
      <w:rPr>
        <w:rFonts w:ascii="Arial" w:hAnsi="Arial"/>
        <w:sz w:val="16"/>
      </w:rPr>
      <w:t>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F76" w:rsidRPr="007134C9" w:rsidRDefault="00930F76">
    <w:pPr>
      <w:pStyle w:val="Header"/>
      <w:rPr>
        <w:rFonts w:ascii="Arial" w:hAnsi="Arial"/>
        <w:sz w:val="16"/>
      </w:rPr>
    </w:pPr>
    <w:r w:rsidRPr="007134C9">
      <w:rPr>
        <w:rFonts w:ascii="Arial" w:hAnsi="Arial"/>
        <w:sz w:val="16"/>
      </w:rPr>
      <w:tab/>
    </w:r>
    <w:r w:rsidRPr="007134C9">
      <w:rPr>
        <w:rFonts w:ascii="Arial" w:hAnsi="Arial"/>
        <w:sz w:val="16"/>
      </w:rPr>
      <w:tab/>
      <w:t xml:space="preserve">HIPAA FORM </w:t>
    </w:r>
    <w:r w:rsidR="008F2497">
      <w:rPr>
        <w:rFonts w:ascii="Arial" w:hAnsi="Arial"/>
        <w:sz w:val="16"/>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F4"/>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
    <w:nsid w:val="10A7141F"/>
    <w:multiLevelType w:val="singleLevel"/>
    <w:tmpl w:val="22649B30"/>
    <w:lvl w:ilvl="0">
      <w:start w:val="2"/>
      <w:numFmt w:val="bullet"/>
      <w:lvlText w:val=""/>
      <w:lvlJc w:val="left"/>
      <w:pPr>
        <w:tabs>
          <w:tab w:val="num" w:pos="630"/>
        </w:tabs>
        <w:ind w:left="630" w:hanging="360"/>
      </w:pPr>
      <w:rPr>
        <w:rFonts w:ascii="Wingdings" w:hAnsi="Wingdings" w:hint="default"/>
      </w:rPr>
    </w:lvl>
  </w:abstractNum>
  <w:abstractNum w:abstractNumId="2">
    <w:nsid w:val="179E2CC1"/>
    <w:multiLevelType w:val="singleLevel"/>
    <w:tmpl w:val="398ACA52"/>
    <w:lvl w:ilvl="0">
      <w:start w:val="2"/>
      <w:numFmt w:val="bullet"/>
      <w:lvlText w:val=""/>
      <w:lvlJc w:val="left"/>
      <w:pPr>
        <w:tabs>
          <w:tab w:val="num" w:pos="630"/>
        </w:tabs>
        <w:ind w:left="630" w:hanging="360"/>
      </w:pPr>
      <w:rPr>
        <w:rFonts w:ascii="Wingdings" w:hAnsi="Wingdings" w:hint="default"/>
      </w:rPr>
    </w:lvl>
  </w:abstractNum>
  <w:abstractNum w:abstractNumId="3">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4">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5">
    <w:nsid w:val="391E019B"/>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6">
    <w:nsid w:val="3F8F069E"/>
    <w:multiLevelType w:val="singleLevel"/>
    <w:tmpl w:val="0409000F"/>
    <w:lvl w:ilvl="0">
      <w:start w:val="1"/>
      <w:numFmt w:val="decimal"/>
      <w:lvlText w:val="%1."/>
      <w:lvlJc w:val="left"/>
      <w:pPr>
        <w:tabs>
          <w:tab w:val="num" w:pos="360"/>
        </w:tabs>
        <w:ind w:left="360" w:hanging="360"/>
      </w:pPr>
    </w:lvl>
  </w:abstractNum>
  <w:abstractNum w:abstractNumId="7">
    <w:nsid w:val="4CBA477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8">
    <w:nsid w:val="56CA54FD"/>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9">
    <w:nsid w:val="57DE34F2"/>
    <w:multiLevelType w:val="singleLevel"/>
    <w:tmpl w:val="99B4F6AC"/>
    <w:lvl w:ilvl="0">
      <w:start w:val="1"/>
      <w:numFmt w:val="bullet"/>
      <w:lvlText w:val=""/>
      <w:lvlJc w:val="left"/>
      <w:pPr>
        <w:tabs>
          <w:tab w:val="num" w:pos="360"/>
        </w:tabs>
        <w:ind w:left="360" w:hanging="360"/>
      </w:pPr>
      <w:rPr>
        <w:rFonts w:ascii="Westminster" w:hAnsi="Westminster" w:hint="default"/>
        <w:sz w:val="16"/>
      </w:rPr>
    </w:lvl>
  </w:abstractNum>
  <w:abstractNum w:abstractNumId="10">
    <w:nsid w:val="64014FE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1">
    <w:nsid w:val="679D4AAE"/>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2">
    <w:nsid w:val="6D8026EC"/>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13">
    <w:nsid w:val="71B1608C"/>
    <w:multiLevelType w:val="singleLevel"/>
    <w:tmpl w:val="1BB2BD92"/>
    <w:lvl w:ilvl="0">
      <w:start w:val="1"/>
      <w:numFmt w:val="decimal"/>
      <w:pStyle w:val="mbfNumber"/>
      <w:lvlText w:val="%1."/>
      <w:lvlJc w:val="left"/>
      <w:pPr>
        <w:tabs>
          <w:tab w:val="num" w:pos="720"/>
        </w:tabs>
        <w:ind w:left="720" w:hanging="720"/>
      </w:pPr>
    </w:lvl>
  </w:abstractNum>
  <w:num w:numId="1">
    <w:abstractNumId w:val="4"/>
  </w:num>
  <w:num w:numId="2">
    <w:abstractNumId w:val="3"/>
  </w:num>
  <w:num w:numId="3">
    <w:abstractNumId w:val="13"/>
  </w:num>
  <w:num w:numId="4">
    <w:abstractNumId w:val="12"/>
  </w:num>
  <w:num w:numId="5">
    <w:abstractNumId w:val="8"/>
  </w:num>
  <w:num w:numId="6">
    <w:abstractNumId w:val="0"/>
  </w:num>
  <w:num w:numId="7">
    <w:abstractNumId w:val="5"/>
  </w:num>
  <w:num w:numId="8">
    <w:abstractNumId w:val="9"/>
  </w:num>
  <w:num w:numId="9">
    <w:abstractNumId w:val="10"/>
  </w:num>
  <w:num w:numId="10">
    <w:abstractNumId w:val="11"/>
  </w:num>
  <w:num w:numId="11">
    <w:abstractNumId w:val="7"/>
  </w:num>
  <w:num w:numId="12">
    <w:abstractNumId w:val="6"/>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printColBlack/>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1"/>
    <w:docVar w:name="MPDocID" w:val="QB\21427349.1"/>
    <w:docVar w:name="MPDocIDTemplate" w:val="QB\|%n|.%v"/>
    <w:docVar w:name="MPDocIDTemplateDefault" w:val="QB\|%n|.%v"/>
    <w:docVar w:name="NewDocStampType" w:val="2"/>
    <w:docVar w:name="zzmpFixedDOC_ID" w:val="T:\clienta\045146\0001\A0922320.1"/>
  </w:docVars>
  <w:rsids>
    <w:rsidRoot w:val="002E1A68"/>
    <w:rsid w:val="001E625E"/>
    <w:rsid w:val="002E1A68"/>
    <w:rsid w:val="00530D83"/>
    <w:rsid w:val="006108AE"/>
    <w:rsid w:val="00633C61"/>
    <w:rsid w:val="0069403E"/>
    <w:rsid w:val="007134C9"/>
    <w:rsid w:val="007464EB"/>
    <w:rsid w:val="008F2497"/>
    <w:rsid w:val="008F79E8"/>
    <w:rsid w:val="00930F76"/>
    <w:rsid w:val="00AB6C35"/>
    <w:rsid w:val="00B06A0D"/>
    <w:rsid w:val="00C6515C"/>
    <w:rsid w:val="00DA2037"/>
    <w:rsid w:val="00DC4E8C"/>
    <w:rsid w:val="00EB699F"/>
    <w:rsid w:val="00FC04D7"/>
    <w:rsid w:val="00FF41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C61"/>
    <w:rPr>
      <w:sz w:val="24"/>
      <w:lang w:eastAsia="en-US"/>
    </w:rPr>
  </w:style>
  <w:style w:type="paragraph" w:styleId="Heading1">
    <w:name w:val="heading 1"/>
    <w:basedOn w:val="Normal"/>
    <w:next w:val="Normal"/>
    <w:qFormat/>
    <w:rsid w:val="00633C61"/>
    <w:pPr>
      <w:keepNext/>
      <w:tabs>
        <w:tab w:val="left" w:pos="7920"/>
      </w:tabs>
      <w:spacing w:before="120" w:after="120"/>
      <w:outlineLvl w:val="0"/>
    </w:pPr>
    <w:rPr>
      <w:b/>
      <w:sz w:val="20"/>
      <w:u w:val="single"/>
    </w:rPr>
  </w:style>
  <w:style w:type="paragraph" w:styleId="Heading2">
    <w:name w:val="heading 2"/>
    <w:basedOn w:val="Normal"/>
    <w:next w:val="Normal"/>
    <w:qFormat/>
    <w:rsid w:val="00633C61"/>
    <w:pPr>
      <w:keepNext/>
      <w:spacing w:after="240"/>
      <w:jc w:val="cente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3C61"/>
    <w:rPr>
      <w:vertAlign w:val="superscript"/>
    </w:rPr>
  </w:style>
  <w:style w:type="paragraph" w:styleId="FootnoteText">
    <w:name w:val="footnote text"/>
    <w:basedOn w:val="Normal"/>
    <w:semiHidden/>
    <w:rsid w:val="00633C61"/>
    <w:pPr>
      <w:tabs>
        <w:tab w:val="left" w:pos="360"/>
      </w:tabs>
      <w:spacing w:after="240"/>
      <w:ind w:left="360" w:hanging="360"/>
    </w:pPr>
    <w:rPr>
      <w:sz w:val="20"/>
    </w:rPr>
  </w:style>
  <w:style w:type="paragraph" w:customStyle="1" w:styleId="DocX97Comment">
    <w:name w:val="DocX97Comment"/>
    <w:basedOn w:val="Normal"/>
    <w:rsid w:val="00633C61"/>
    <w:rPr>
      <w:b/>
      <w:i/>
      <w:color w:val="FF0000"/>
      <w:sz w:val="16"/>
    </w:rPr>
  </w:style>
  <w:style w:type="character" w:customStyle="1" w:styleId="ParaNum">
    <w:name w:val="ParaNum"/>
    <w:basedOn w:val="DefaultParagraphFont"/>
    <w:rsid w:val="00633C61"/>
  </w:style>
  <w:style w:type="paragraph" w:styleId="Footer">
    <w:name w:val="footer"/>
    <w:basedOn w:val="Normal"/>
    <w:rsid w:val="00633C61"/>
    <w:pPr>
      <w:tabs>
        <w:tab w:val="center" w:pos="4680"/>
        <w:tab w:val="right" w:pos="9360"/>
      </w:tabs>
    </w:pPr>
  </w:style>
  <w:style w:type="paragraph" w:styleId="EndnoteText">
    <w:name w:val="endnote text"/>
    <w:basedOn w:val="Normal"/>
    <w:semiHidden/>
    <w:rsid w:val="00633C61"/>
    <w:pPr>
      <w:spacing w:after="240"/>
    </w:pPr>
  </w:style>
  <w:style w:type="paragraph" w:customStyle="1" w:styleId="FootnoteTextMore">
    <w:name w:val="Footnote TextMore"/>
    <w:basedOn w:val="FootnoteText"/>
    <w:rsid w:val="00633C61"/>
    <w:pPr>
      <w:widowControl w:val="0"/>
      <w:tabs>
        <w:tab w:val="clear" w:pos="360"/>
        <w:tab w:val="left" w:pos="432"/>
      </w:tabs>
      <w:spacing w:after="120"/>
      <w:ind w:left="432" w:firstLine="0"/>
    </w:pPr>
  </w:style>
  <w:style w:type="paragraph" w:customStyle="1" w:styleId="EndnoteTextMore">
    <w:name w:val="Endnote TextMore"/>
    <w:basedOn w:val="Normal"/>
    <w:rsid w:val="00633C61"/>
    <w:pPr>
      <w:spacing w:after="120"/>
      <w:ind w:firstLine="432"/>
    </w:pPr>
    <w:rPr>
      <w:rFonts w:ascii="Univers" w:hAnsi="Univers"/>
      <w:sz w:val="20"/>
    </w:rPr>
  </w:style>
  <w:style w:type="paragraph" w:customStyle="1" w:styleId="mbfBL">
    <w:name w:val="mbfBL"/>
    <w:aliases w:val="bl"/>
    <w:basedOn w:val="Normal"/>
    <w:rsid w:val="00633C61"/>
    <w:pPr>
      <w:suppressAutoHyphens/>
      <w:spacing w:after="240"/>
    </w:pPr>
  </w:style>
  <w:style w:type="paragraph" w:customStyle="1" w:styleId="mbfBL1">
    <w:name w:val="mbfBL1"/>
    <w:aliases w:val="bl1"/>
    <w:basedOn w:val="Normal"/>
    <w:rsid w:val="00633C61"/>
    <w:pPr>
      <w:suppressAutoHyphens/>
      <w:spacing w:after="240"/>
      <w:ind w:left="720"/>
    </w:pPr>
  </w:style>
  <w:style w:type="paragraph" w:customStyle="1" w:styleId="mbfBL1D">
    <w:name w:val="mbfBL1D"/>
    <w:aliases w:val="bl1d"/>
    <w:basedOn w:val="Normal"/>
    <w:rsid w:val="00633C61"/>
    <w:pPr>
      <w:suppressAutoHyphens/>
      <w:spacing w:line="480" w:lineRule="auto"/>
      <w:ind w:left="720"/>
    </w:pPr>
  </w:style>
  <w:style w:type="paragraph" w:customStyle="1" w:styleId="mbfBL1j">
    <w:name w:val="mbfBL1j"/>
    <w:aliases w:val="bl1j"/>
    <w:basedOn w:val="Normal"/>
    <w:rsid w:val="00633C61"/>
    <w:pPr>
      <w:suppressAutoHyphens/>
      <w:spacing w:after="240"/>
      <w:ind w:left="720"/>
      <w:jc w:val="both"/>
    </w:pPr>
  </w:style>
  <w:style w:type="paragraph" w:customStyle="1" w:styleId="mbfBL1jD">
    <w:name w:val="mbfBL1jD"/>
    <w:aliases w:val="bl1jD"/>
    <w:basedOn w:val="Normal"/>
    <w:rsid w:val="00633C61"/>
    <w:pPr>
      <w:suppressAutoHyphens/>
      <w:spacing w:line="480" w:lineRule="auto"/>
      <w:ind w:left="720"/>
      <w:jc w:val="both"/>
    </w:pPr>
  </w:style>
  <w:style w:type="paragraph" w:customStyle="1" w:styleId="mbfBL2">
    <w:name w:val="mbfBL2"/>
    <w:aliases w:val="bl2"/>
    <w:basedOn w:val="Normal"/>
    <w:rsid w:val="00633C61"/>
    <w:pPr>
      <w:suppressAutoHyphens/>
      <w:spacing w:after="240"/>
      <w:ind w:left="1440"/>
    </w:pPr>
  </w:style>
  <w:style w:type="paragraph" w:customStyle="1" w:styleId="mbfBL2D">
    <w:name w:val="mbfBL2D"/>
    <w:aliases w:val="bl2d"/>
    <w:basedOn w:val="Normal"/>
    <w:rsid w:val="00633C61"/>
    <w:pPr>
      <w:suppressAutoHyphens/>
      <w:spacing w:line="480" w:lineRule="auto"/>
      <w:ind w:left="1440"/>
    </w:pPr>
  </w:style>
  <w:style w:type="paragraph" w:customStyle="1" w:styleId="mbfBL2j">
    <w:name w:val="mbfBL2j"/>
    <w:aliases w:val="bl2j"/>
    <w:basedOn w:val="Normal"/>
    <w:rsid w:val="00633C61"/>
    <w:pPr>
      <w:suppressAutoHyphens/>
      <w:spacing w:after="240"/>
      <w:ind w:left="1440"/>
      <w:jc w:val="both"/>
    </w:pPr>
  </w:style>
  <w:style w:type="paragraph" w:customStyle="1" w:styleId="mbfBL2jD">
    <w:name w:val="mbfBL2jD"/>
    <w:aliases w:val="bl2jd"/>
    <w:basedOn w:val="Normal"/>
    <w:rsid w:val="00633C61"/>
    <w:pPr>
      <w:suppressAutoHyphens/>
      <w:spacing w:line="480" w:lineRule="auto"/>
      <w:ind w:left="1440"/>
      <w:jc w:val="both"/>
    </w:pPr>
  </w:style>
  <w:style w:type="paragraph" w:customStyle="1" w:styleId="mbfBLD">
    <w:name w:val="mbfBLD"/>
    <w:aliases w:val="bld"/>
    <w:basedOn w:val="Normal"/>
    <w:rsid w:val="00633C61"/>
    <w:pPr>
      <w:suppressAutoHyphens/>
      <w:spacing w:line="480" w:lineRule="auto"/>
    </w:pPr>
  </w:style>
  <w:style w:type="paragraph" w:customStyle="1" w:styleId="mbfBLj">
    <w:name w:val="mbfBLj"/>
    <w:aliases w:val="blj"/>
    <w:basedOn w:val="Normal"/>
    <w:rsid w:val="00633C61"/>
    <w:pPr>
      <w:suppressAutoHyphens/>
      <w:spacing w:after="240"/>
      <w:jc w:val="both"/>
    </w:pPr>
  </w:style>
  <w:style w:type="paragraph" w:customStyle="1" w:styleId="mbfBLjD">
    <w:name w:val="mbfBLjD"/>
    <w:aliases w:val="bljd"/>
    <w:basedOn w:val="Normal"/>
    <w:rsid w:val="00633C61"/>
    <w:pPr>
      <w:suppressAutoHyphens/>
      <w:spacing w:line="480" w:lineRule="auto"/>
      <w:jc w:val="both"/>
    </w:pPr>
  </w:style>
  <w:style w:type="paragraph" w:customStyle="1" w:styleId="mbfBod">
    <w:name w:val="mbfBod"/>
    <w:aliases w:val="b"/>
    <w:basedOn w:val="Normal"/>
    <w:rsid w:val="00633C61"/>
    <w:pPr>
      <w:suppressAutoHyphens/>
      <w:spacing w:after="240"/>
      <w:ind w:firstLine="720"/>
    </w:pPr>
  </w:style>
  <w:style w:type="paragraph" w:customStyle="1" w:styleId="mbfBod1">
    <w:name w:val="mbfBod1"/>
    <w:aliases w:val="b1"/>
    <w:basedOn w:val="Normal"/>
    <w:rsid w:val="00633C61"/>
    <w:pPr>
      <w:suppressAutoHyphens/>
      <w:spacing w:after="240"/>
      <w:ind w:firstLine="1440"/>
    </w:pPr>
  </w:style>
  <w:style w:type="paragraph" w:customStyle="1" w:styleId="mbfBod1D">
    <w:name w:val="mbfBod1D"/>
    <w:aliases w:val="b1d"/>
    <w:basedOn w:val="Normal"/>
    <w:rsid w:val="00633C61"/>
    <w:pPr>
      <w:suppressAutoHyphens/>
      <w:spacing w:line="480" w:lineRule="auto"/>
      <w:ind w:firstLine="1440"/>
    </w:pPr>
  </w:style>
  <w:style w:type="paragraph" w:customStyle="1" w:styleId="mbfBod1j">
    <w:name w:val="mbfBod1j"/>
    <w:aliases w:val="b1j"/>
    <w:basedOn w:val="Normal"/>
    <w:rsid w:val="00633C61"/>
    <w:pPr>
      <w:suppressAutoHyphens/>
      <w:spacing w:after="240"/>
      <w:ind w:firstLine="1440"/>
      <w:jc w:val="both"/>
    </w:pPr>
  </w:style>
  <w:style w:type="paragraph" w:customStyle="1" w:styleId="mbfBod1jD">
    <w:name w:val="mbfBod1jD"/>
    <w:aliases w:val="b1jd"/>
    <w:basedOn w:val="Normal"/>
    <w:rsid w:val="00633C61"/>
    <w:pPr>
      <w:suppressAutoHyphens/>
      <w:spacing w:line="480" w:lineRule="auto"/>
      <w:ind w:firstLine="1440"/>
    </w:pPr>
  </w:style>
  <w:style w:type="paragraph" w:customStyle="1" w:styleId="mbfBodD">
    <w:name w:val="mbfBodD"/>
    <w:aliases w:val="bd"/>
    <w:basedOn w:val="Normal"/>
    <w:rsid w:val="00633C61"/>
    <w:pPr>
      <w:suppressAutoHyphens/>
      <w:spacing w:line="480" w:lineRule="auto"/>
      <w:ind w:firstLine="720"/>
    </w:pPr>
  </w:style>
  <w:style w:type="paragraph" w:customStyle="1" w:styleId="mbfBodj">
    <w:name w:val="mbfBodj"/>
    <w:aliases w:val="bj"/>
    <w:basedOn w:val="Normal"/>
    <w:rsid w:val="00633C61"/>
    <w:pPr>
      <w:suppressAutoHyphens/>
      <w:spacing w:after="240"/>
      <w:ind w:firstLine="720"/>
      <w:jc w:val="both"/>
    </w:pPr>
  </w:style>
  <w:style w:type="paragraph" w:customStyle="1" w:styleId="mbfBodjD">
    <w:name w:val="mbfBodjD"/>
    <w:aliases w:val="bjd"/>
    <w:basedOn w:val="Normal"/>
    <w:rsid w:val="00633C61"/>
    <w:pPr>
      <w:suppressAutoHyphens/>
      <w:spacing w:line="480" w:lineRule="auto"/>
      <w:ind w:firstLine="720"/>
      <w:jc w:val="both"/>
    </w:pPr>
  </w:style>
  <w:style w:type="paragraph" w:customStyle="1" w:styleId="mbfHang">
    <w:name w:val="mbfHang"/>
    <w:aliases w:val="h"/>
    <w:basedOn w:val="Normal"/>
    <w:rsid w:val="00633C61"/>
    <w:pPr>
      <w:suppressAutoHyphens/>
      <w:spacing w:after="240"/>
      <w:ind w:left="720" w:hanging="720"/>
    </w:pPr>
  </w:style>
  <w:style w:type="paragraph" w:customStyle="1" w:styleId="mbfHang2">
    <w:name w:val="mbfHang2"/>
    <w:aliases w:val="h2"/>
    <w:basedOn w:val="Normal"/>
    <w:rsid w:val="00633C61"/>
    <w:pPr>
      <w:suppressAutoHyphens/>
      <w:spacing w:after="240"/>
      <w:ind w:left="1440" w:hanging="720"/>
    </w:pPr>
  </w:style>
  <w:style w:type="paragraph" w:customStyle="1" w:styleId="mbfHang2D">
    <w:name w:val="mbfHang2D"/>
    <w:aliases w:val="h2d"/>
    <w:basedOn w:val="Normal"/>
    <w:rsid w:val="00633C61"/>
    <w:pPr>
      <w:suppressAutoHyphens/>
      <w:spacing w:line="480" w:lineRule="auto"/>
      <w:ind w:left="1440" w:hanging="720"/>
    </w:pPr>
  </w:style>
  <w:style w:type="paragraph" w:customStyle="1" w:styleId="mbfHangD">
    <w:name w:val="mbfHangD"/>
    <w:aliases w:val="hd"/>
    <w:basedOn w:val="Normal"/>
    <w:rsid w:val="00633C61"/>
    <w:pPr>
      <w:suppressAutoHyphens/>
      <w:spacing w:line="480" w:lineRule="auto"/>
      <w:ind w:left="720" w:hanging="720"/>
    </w:pPr>
  </w:style>
  <w:style w:type="paragraph" w:customStyle="1" w:styleId="mbfNum1st">
    <w:name w:val="mbfNum1st"/>
    <w:aliases w:val="n1"/>
    <w:basedOn w:val="Normal"/>
    <w:rsid w:val="00633C61"/>
    <w:pPr>
      <w:numPr>
        <w:numId w:val="1"/>
      </w:numPr>
      <w:tabs>
        <w:tab w:val="clear" w:pos="1080"/>
      </w:tabs>
      <w:suppressAutoHyphens/>
      <w:spacing w:after="240"/>
    </w:pPr>
  </w:style>
  <w:style w:type="paragraph" w:customStyle="1" w:styleId="mbfNum1stD">
    <w:name w:val="mbfNum1stD"/>
    <w:aliases w:val="n1d"/>
    <w:basedOn w:val="Normal"/>
    <w:rsid w:val="00633C61"/>
    <w:pPr>
      <w:numPr>
        <w:numId w:val="2"/>
      </w:numPr>
      <w:tabs>
        <w:tab w:val="clear" w:pos="1080"/>
      </w:tabs>
      <w:suppressAutoHyphens/>
      <w:spacing w:line="480" w:lineRule="auto"/>
    </w:pPr>
  </w:style>
  <w:style w:type="paragraph" w:customStyle="1" w:styleId="mbfNumber">
    <w:name w:val="mbfNumber"/>
    <w:aliases w:val="n"/>
    <w:basedOn w:val="Normal"/>
    <w:rsid w:val="00633C61"/>
    <w:pPr>
      <w:numPr>
        <w:numId w:val="3"/>
      </w:numPr>
      <w:suppressAutoHyphens/>
      <w:spacing w:after="240"/>
    </w:pPr>
  </w:style>
  <w:style w:type="paragraph" w:customStyle="1" w:styleId="mbfQuote">
    <w:name w:val="mbfQuote"/>
    <w:aliases w:val="q"/>
    <w:basedOn w:val="Normal"/>
    <w:rsid w:val="00633C61"/>
    <w:pPr>
      <w:suppressAutoHyphens/>
      <w:spacing w:after="240"/>
      <w:ind w:left="720" w:right="720"/>
    </w:pPr>
  </w:style>
  <w:style w:type="paragraph" w:customStyle="1" w:styleId="mbfQuoteD">
    <w:name w:val="mbfQuoteD"/>
    <w:aliases w:val="qd"/>
    <w:basedOn w:val="Normal"/>
    <w:rsid w:val="00633C61"/>
    <w:pPr>
      <w:suppressAutoHyphens/>
      <w:spacing w:line="480" w:lineRule="auto"/>
      <w:ind w:left="720" w:right="720"/>
    </w:pPr>
  </w:style>
  <w:style w:type="paragraph" w:customStyle="1" w:styleId="mbfQuotej">
    <w:name w:val="mbfQuotej"/>
    <w:aliases w:val="qj"/>
    <w:basedOn w:val="Normal"/>
    <w:rsid w:val="00633C61"/>
    <w:pPr>
      <w:suppressAutoHyphens/>
      <w:spacing w:after="240"/>
      <w:ind w:left="720" w:right="720"/>
      <w:jc w:val="both"/>
    </w:pPr>
  </w:style>
  <w:style w:type="paragraph" w:customStyle="1" w:styleId="mbfQuotejD">
    <w:name w:val="mbfQuotejD"/>
    <w:aliases w:val="qjd"/>
    <w:basedOn w:val="Normal"/>
    <w:rsid w:val="00633C61"/>
    <w:pPr>
      <w:suppressAutoHyphens/>
      <w:spacing w:line="480" w:lineRule="auto"/>
      <w:ind w:left="720" w:right="720"/>
      <w:jc w:val="both"/>
    </w:pPr>
  </w:style>
  <w:style w:type="paragraph" w:customStyle="1" w:styleId="mbfReLine">
    <w:name w:val="mbfReLine"/>
    <w:aliases w:val="r"/>
    <w:basedOn w:val="Normal"/>
    <w:rsid w:val="00633C61"/>
    <w:pPr>
      <w:suppressAutoHyphens/>
      <w:spacing w:after="240"/>
      <w:ind w:left="1440" w:hanging="720"/>
    </w:pPr>
  </w:style>
  <w:style w:type="paragraph" w:customStyle="1" w:styleId="mbfSal">
    <w:name w:val="mbfSal"/>
    <w:aliases w:val="sal"/>
    <w:basedOn w:val="Normal"/>
    <w:rsid w:val="00633C61"/>
    <w:pPr>
      <w:suppressAutoHyphens/>
      <w:spacing w:before="240" w:after="240"/>
    </w:pPr>
  </w:style>
  <w:style w:type="paragraph" w:customStyle="1" w:styleId="mbfSBod">
    <w:name w:val="mbfSBod"/>
    <w:aliases w:val="sb"/>
    <w:basedOn w:val="Normal"/>
    <w:rsid w:val="00633C61"/>
    <w:pPr>
      <w:suppressAutoHyphens/>
      <w:spacing w:after="240"/>
      <w:ind w:left="720" w:firstLine="720"/>
    </w:pPr>
  </w:style>
  <w:style w:type="paragraph" w:customStyle="1" w:styleId="mbfSBodD">
    <w:name w:val="mbfSBodD"/>
    <w:aliases w:val="sbd"/>
    <w:basedOn w:val="Normal"/>
    <w:rsid w:val="00633C61"/>
    <w:pPr>
      <w:suppressAutoHyphens/>
      <w:spacing w:line="480" w:lineRule="auto"/>
      <w:ind w:left="720" w:firstLine="720"/>
    </w:pPr>
  </w:style>
  <w:style w:type="paragraph" w:customStyle="1" w:styleId="mbfSBodJ">
    <w:name w:val="mbfSBodJ"/>
    <w:aliases w:val="sbj"/>
    <w:basedOn w:val="Normal"/>
    <w:rsid w:val="00633C61"/>
    <w:pPr>
      <w:suppressAutoHyphens/>
      <w:spacing w:after="240"/>
      <w:ind w:left="720" w:firstLine="720"/>
      <w:jc w:val="both"/>
    </w:pPr>
  </w:style>
  <w:style w:type="paragraph" w:customStyle="1" w:styleId="mbfSBodJD">
    <w:name w:val="mbfSBodJD"/>
    <w:aliases w:val="sbjd"/>
    <w:basedOn w:val="Normal"/>
    <w:rsid w:val="00633C61"/>
    <w:pPr>
      <w:suppressAutoHyphens/>
      <w:spacing w:line="480" w:lineRule="auto"/>
      <w:ind w:left="720" w:firstLine="720"/>
      <w:jc w:val="both"/>
    </w:pPr>
  </w:style>
  <w:style w:type="paragraph" w:customStyle="1" w:styleId="mbfSecC">
    <w:name w:val="mbfSecC"/>
    <w:aliases w:val="sc"/>
    <w:basedOn w:val="Normal"/>
    <w:next w:val="mbfBod"/>
    <w:rsid w:val="00633C61"/>
    <w:pPr>
      <w:keepNext/>
      <w:suppressAutoHyphens/>
      <w:spacing w:after="240"/>
      <w:jc w:val="center"/>
    </w:pPr>
    <w:rPr>
      <w:u w:val="single"/>
    </w:rPr>
  </w:style>
  <w:style w:type="paragraph" w:customStyle="1" w:styleId="mbfSecL">
    <w:name w:val="mbfSecL"/>
    <w:aliases w:val="sl"/>
    <w:basedOn w:val="Normal"/>
    <w:next w:val="mbfBod"/>
    <w:rsid w:val="00633C61"/>
    <w:pPr>
      <w:keepNext/>
      <w:suppressAutoHyphens/>
      <w:spacing w:after="240"/>
    </w:pPr>
    <w:rPr>
      <w:u w:val="single"/>
    </w:rPr>
  </w:style>
  <w:style w:type="paragraph" w:customStyle="1" w:styleId="mbfSigIn">
    <w:name w:val="mbfSigIn"/>
    <w:aliases w:val="si"/>
    <w:basedOn w:val="Normal"/>
    <w:rsid w:val="00633C61"/>
    <w:pPr>
      <w:keepNext/>
      <w:suppressAutoHyphens/>
      <w:spacing w:after="240"/>
      <w:ind w:firstLine="720"/>
    </w:pPr>
  </w:style>
  <w:style w:type="paragraph" w:customStyle="1" w:styleId="mbfSigInD">
    <w:name w:val="mbfSigInD"/>
    <w:aliases w:val="sid"/>
    <w:basedOn w:val="Normal"/>
    <w:rsid w:val="00633C61"/>
    <w:pPr>
      <w:keepNext/>
      <w:suppressAutoHyphens/>
      <w:spacing w:line="480" w:lineRule="auto"/>
      <w:ind w:firstLine="720"/>
    </w:pPr>
  </w:style>
  <w:style w:type="paragraph" w:customStyle="1" w:styleId="mbfSigLine">
    <w:name w:val="mbfSigLine"/>
    <w:aliases w:val="sigl"/>
    <w:basedOn w:val="Normal"/>
    <w:next w:val="Normal"/>
    <w:rsid w:val="00633C61"/>
    <w:pPr>
      <w:keepNext/>
      <w:tabs>
        <w:tab w:val="right" w:pos="9216"/>
      </w:tabs>
      <w:suppressAutoHyphens/>
      <w:spacing w:before="600"/>
      <w:ind w:left="4320"/>
    </w:pPr>
  </w:style>
  <w:style w:type="paragraph" w:customStyle="1" w:styleId="mbfSigTxt">
    <w:name w:val="mbfSigTxt"/>
    <w:aliases w:val="sig"/>
    <w:basedOn w:val="Normal"/>
    <w:rsid w:val="00633C61"/>
    <w:pPr>
      <w:keepNext/>
      <w:tabs>
        <w:tab w:val="right" w:pos="9216"/>
      </w:tabs>
      <w:suppressAutoHyphens/>
      <w:ind w:left="4320"/>
    </w:pPr>
  </w:style>
  <w:style w:type="paragraph" w:customStyle="1" w:styleId="mbfSigTxtD">
    <w:name w:val="mbfSigTxtD"/>
    <w:aliases w:val="sigd"/>
    <w:basedOn w:val="Normal"/>
    <w:rsid w:val="00633C61"/>
    <w:pPr>
      <w:keepNext/>
      <w:suppressAutoHyphens/>
      <w:spacing w:after="240"/>
      <w:ind w:left="4320"/>
    </w:pPr>
  </w:style>
  <w:style w:type="paragraph" w:customStyle="1" w:styleId="mbfSQuote">
    <w:name w:val="mbfSQuote"/>
    <w:aliases w:val="sq"/>
    <w:basedOn w:val="Normal"/>
    <w:rsid w:val="00633C61"/>
    <w:pPr>
      <w:suppressAutoHyphens/>
      <w:spacing w:after="240"/>
      <w:ind w:left="1440" w:right="1440"/>
    </w:pPr>
  </w:style>
  <w:style w:type="paragraph" w:customStyle="1" w:styleId="mbfSubtitle">
    <w:name w:val="mbfSubtitle"/>
    <w:aliases w:val="st"/>
    <w:basedOn w:val="Normal"/>
    <w:rsid w:val="00633C61"/>
    <w:pPr>
      <w:suppressAutoHyphens/>
      <w:spacing w:after="240"/>
      <w:jc w:val="center"/>
      <w:outlineLvl w:val="1"/>
    </w:pPr>
  </w:style>
  <w:style w:type="paragraph" w:customStyle="1" w:styleId="mbfTitle">
    <w:name w:val="mbfTitle"/>
    <w:aliases w:val="t"/>
    <w:basedOn w:val="Normal"/>
    <w:next w:val="mbfBodD"/>
    <w:rsid w:val="00633C61"/>
    <w:pPr>
      <w:keepNext/>
      <w:suppressAutoHyphens/>
      <w:spacing w:after="240"/>
      <w:jc w:val="center"/>
      <w:outlineLvl w:val="0"/>
    </w:pPr>
    <w:rPr>
      <w:u w:val="single"/>
    </w:rPr>
  </w:style>
  <w:style w:type="paragraph" w:customStyle="1" w:styleId="mbfDocID">
    <w:name w:val="mbfDocID"/>
    <w:basedOn w:val="Normal"/>
    <w:next w:val="Normal"/>
    <w:rsid w:val="00633C61"/>
    <w:pPr>
      <w:suppressAutoHyphens/>
      <w:spacing w:after="240"/>
    </w:pPr>
    <w:rPr>
      <w:rFonts w:ascii="Arial" w:hAnsi="Arial"/>
      <w:sz w:val="12"/>
    </w:rPr>
  </w:style>
  <w:style w:type="paragraph" w:styleId="Header">
    <w:name w:val="header"/>
    <w:basedOn w:val="Normal"/>
    <w:rsid w:val="00633C61"/>
    <w:pPr>
      <w:tabs>
        <w:tab w:val="center" w:pos="4680"/>
        <w:tab w:val="right" w:pos="9360"/>
      </w:tabs>
    </w:pPr>
  </w:style>
  <w:style w:type="character" w:styleId="Strong">
    <w:name w:val="Strong"/>
    <w:basedOn w:val="DefaultParagraphFont"/>
    <w:qFormat/>
    <w:rsid w:val="00633C61"/>
    <w:rPr>
      <w:b/>
    </w:rPr>
  </w:style>
  <w:style w:type="character" w:customStyle="1" w:styleId="zzmpTrailerItem">
    <w:name w:val="zzmpTrailerItem"/>
    <w:basedOn w:val="DefaultParagraphFont"/>
    <w:rsid w:val="00DA2037"/>
    <w:rPr>
      <w:rFonts w:ascii="Times New Roman" w:hAnsi="Times New Roman" w:cs="Times New Roman"/>
      <w:dstrike w:val="0"/>
      <w:noProof/>
      <w:color w:val="auto"/>
      <w:spacing w:val="0"/>
      <w:position w:val="0"/>
      <w:sz w:val="18"/>
      <w:szCs w:val="16"/>
      <w:u w:val="none"/>
      <w:effect w:val="none"/>
      <w:vertAlign w:val="baseline"/>
    </w:rPr>
  </w:style>
  <w:style w:type="paragraph" w:styleId="BodyText">
    <w:name w:val="Body Text"/>
    <w:basedOn w:val="Normal"/>
    <w:rsid w:val="00633C61"/>
    <w:pPr>
      <w:spacing w:before="120" w:after="120"/>
      <w:jc w:val="both"/>
    </w:pPr>
    <w:rPr>
      <w:sz w:val="20"/>
    </w:rPr>
  </w:style>
  <w:style w:type="paragraph" w:styleId="BodyTextIndent">
    <w:name w:val="Body Text Indent"/>
    <w:basedOn w:val="Normal"/>
    <w:rsid w:val="00633C61"/>
    <w:pPr>
      <w:ind w:left="342" w:hanging="450"/>
      <w:jc w:val="both"/>
    </w:pPr>
    <w:rPr>
      <w:sz w:val="18"/>
    </w:rPr>
  </w:style>
  <w:style w:type="paragraph" w:styleId="BodyText2">
    <w:name w:val="Body Text 2"/>
    <w:basedOn w:val="Normal"/>
    <w:rsid w:val="00633C61"/>
    <w:pPr>
      <w:jc w:val="center"/>
    </w:pPr>
    <w:rPr>
      <w:b/>
      <w:sz w:val="20"/>
    </w:rPr>
  </w:style>
  <w:style w:type="character" w:styleId="PageNumber">
    <w:name w:val="page number"/>
    <w:basedOn w:val="DefaultParagraphFont"/>
    <w:rsid w:val="00633C61"/>
  </w:style>
  <w:style w:type="paragraph" w:styleId="BodyText3">
    <w:name w:val="Body Text 3"/>
    <w:basedOn w:val="Normal"/>
    <w:rsid w:val="00633C61"/>
    <w:pPr>
      <w:spacing w:before="120" w:after="120"/>
    </w:pPr>
    <w:rPr>
      <w:sz w:val="20"/>
    </w:rPr>
  </w:style>
  <w:style w:type="paragraph" w:styleId="BodyTextIndent2">
    <w:name w:val="Body Text Indent 2"/>
    <w:basedOn w:val="Normal"/>
    <w:rsid w:val="00633C61"/>
    <w:pPr>
      <w:tabs>
        <w:tab w:val="left" w:pos="360"/>
      </w:tabs>
      <w:spacing w:before="120" w:after="120"/>
      <w:ind w:left="720" w:hanging="720"/>
      <w:jc w:val="both"/>
    </w:pPr>
    <w:rPr>
      <w:sz w:val="20"/>
    </w:rPr>
  </w:style>
  <w:style w:type="paragraph" w:styleId="BalloonText">
    <w:name w:val="Balloon Text"/>
    <w:basedOn w:val="Normal"/>
    <w:semiHidden/>
    <w:rsid w:val="00633C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741045">
      <w:bodyDiv w:val="1"/>
      <w:marLeft w:val="0"/>
      <w:marRight w:val="0"/>
      <w:marTop w:val="0"/>
      <w:marBottom w:val="0"/>
      <w:divBdr>
        <w:top w:val="none" w:sz="0" w:space="0" w:color="auto"/>
        <w:left w:val="none" w:sz="0" w:space="0" w:color="auto"/>
        <w:bottom w:val="none" w:sz="0" w:space="0" w:color="auto"/>
        <w:right w:val="none" w:sz="0" w:space="0" w:color="auto"/>
      </w:divBdr>
    </w:div>
    <w:div w:id="889461031">
      <w:bodyDiv w:val="1"/>
      <w:marLeft w:val="0"/>
      <w:marRight w:val="0"/>
      <w:marTop w:val="0"/>
      <w:marBottom w:val="0"/>
      <w:divBdr>
        <w:top w:val="none" w:sz="0" w:space="0" w:color="auto"/>
        <w:left w:val="none" w:sz="0" w:space="0" w:color="auto"/>
        <w:bottom w:val="none" w:sz="0" w:space="0" w:color="auto"/>
        <w:right w:val="none" w:sz="0" w:space="0" w:color="auto"/>
      </w:divBdr>
    </w:div>
    <w:div w:id="1446541362">
      <w:bodyDiv w:val="1"/>
      <w:marLeft w:val="0"/>
      <w:marRight w:val="0"/>
      <w:marTop w:val="0"/>
      <w:marBottom w:val="0"/>
      <w:divBdr>
        <w:top w:val="none" w:sz="0" w:space="0" w:color="auto"/>
        <w:left w:val="none" w:sz="0" w:space="0" w:color="auto"/>
        <w:bottom w:val="none" w:sz="0" w:space="0" w:color="auto"/>
        <w:right w:val="none" w:sz="0" w:space="0" w:color="auto"/>
      </w:divBdr>
    </w:div>
    <w:div w:id="167595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695</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34- GHP Security Media Notice 08/09 (A3465927).DOC</vt:lpstr>
    </vt:vector>
  </TitlesOfParts>
  <Company>Michael Best &amp; Friedrich</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GHP Security Media Notice 08/09 (A3465927).DOC</dc:title>
  <dc:subject>T:\CLIENTA\045146\0001</dc:subject>
  <dc:creator>IS Department</dc:creator>
  <cp:keywords/>
  <dc:description/>
  <cp:lastModifiedBy>rhernan1</cp:lastModifiedBy>
  <cp:revision>8</cp:revision>
  <cp:lastPrinted>2013-05-17T13:39:00Z</cp:lastPrinted>
  <dcterms:created xsi:type="dcterms:W3CDTF">2013-05-08T18:04:00Z</dcterms:created>
  <dcterms:modified xsi:type="dcterms:W3CDTF">2013-06-04T21:06:00Z</dcterms:modified>
</cp:coreProperties>
</file>